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660044"/>
          <w:sz w:val="72"/>
          <w:szCs w:val="72"/>
        </w:rPr>
        <w:t>Autumn Academic Awareness Newsletter</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660044"/>
          <w:sz w:val="36"/>
          <w:szCs w:val="36"/>
        </w:rPr>
        <w:t>Quote:  “The time is always right to do what is right.”  - Dr. Martin Luther King Jr.</w:t>
      </w:r>
    </w:p>
    <w:p w:rsidR="0014123D" w:rsidRDefault="0014123D" w:rsidP="0014123D">
      <w:pPr>
        <w:pStyle w:val="NormalWeb"/>
        <w:shd w:val="clear" w:color="auto" w:fill="FFFFFF"/>
        <w:textAlignment w:val="top"/>
        <w:rPr>
          <w:rFonts w:ascii="Calibri" w:hAnsi="Calibri"/>
          <w:color w:val="000000"/>
          <w:sz w:val="20"/>
          <w:szCs w:val="20"/>
        </w:rPr>
      </w:pPr>
      <w:r>
        <w:rPr>
          <w:rFonts w:ascii="Calibri" w:hAnsi="Calibri"/>
          <w:color w:val="000000"/>
          <w:sz w:val="20"/>
          <w:szCs w:val="20"/>
        </w:rPr>
        <w:t xml:space="preserve"> </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36"/>
          <w:szCs w:val="36"/>
        </w:rPr>
        <w:t>Keys to Academic Awareness</w:t>
      </w:r>
    </w:p>
    <w:p w:rsidR="0014123D" w:rsidRDefault="0014123D" w:rsidP="0014123D">
      <w:pPr>
        <w:pStyle w:val="NormalWeb"/>
        <w:shd w:val="clear" w:color="auto" w:fill="FFFFFF"/>
        <w:textAlignment w:val="top"/>
        <w:rPr>
          <w:rFonts w:ascii="Calibri" w:hAnsi="Calibri"/>
          <w:color w:val="000000"/>
          <w:sz w:val="20"/>
          <w:szCs w:val="20"/>
        </w:rPr>
      </w:pPr>
      <w:r>
        <w:rPr>
          <w:rFonts w:ascii="Verdana" w:hAnsi="Verdana"/>
          <w:color w:val="006644"/>
        </w:rPr>
        <w:t>We believe all parents/guardians want their students to have academic success, and that family involvement plays an important and crucial role in achieving this goal at school.  Here are some basic suggestions to help your child have academic success this school year.  Discuss the list with your child and you will assist him/her with the tools for learning.</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Attendance:  Attend school every day unless sick, and always arrive on time to school.</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Rest:  Eight to ten hours of sleep is recommended for students.</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Nutrition:  Eat a healthy breakfast every morning.</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Listening:  Pay attention in class.</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Taking Notes:  Write down all assignments for every subject.</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Organization:  Start projects immediately, and complete homework on time.</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27"/>
          <w:szCs w:val="27"/>
        </w:rPr>
        <w:t>Knowledge:  Read for pleasure each day.</w:t>
      </w:r>
    </w:p>
    <w:p w:rsidR="0014123D" w:rsidRDefault="0014123D" w:rsidP="0014123D">
      <w:pPr>
        <w:pStyle w:val="NormalWeb"/>
        <w:shd w:val="clear" w:color="auto" w:fill="FFFFFF"/>
        <w:textAlignment w:val="top"/>
        <w:rPr>
          <w:rFonts w:ascii="Calibri" w:hAnsi="Calibri"/>
          <w:color w:val="000000"/>
          <w:sz w:val="20"/>
          <w:szCs w:val="20"/>
        </w:rPr>
      </w:pPr>
      <w:r>
        <w:rPr>
          <w:rFonts w:ascii="Verdana" w:hAnsi="Verdana"/>
          <w:color w:val="006644"/>
        </w:rPr>
        <w:t>For students to have academic success, it is vital that their school and family work together to provide reinforcement, enrichment, and support.  The school’s curriculum is designed to help students, their family, and school become effective partners so all students can perform at high levels.</w:t>
      </w:r>
    </w:p>
    <w:p w:rsidR="0014123D" w:rsidRDefault="0014123D" w:rsidP="0014123D">
      <w:pPr>
        <w:pStyle w:val="NormalWeb"/>
        <w:shd w:val="clear" w:color="auto" w:fill="FFFFFF"/>
        <w:textAlignment w:val="top"/>
        <w:rPr>
          <w:rFonts w:ascii="Calibri" w:hAnsi="Calibri"/>
          <w:color w:val="000000"/>
          <w:sz w:val="20"/>
          <w:szCs w:val="20"/>
        </w:rPr>
      </w:pPr>
      <w:r>
        <w:rPr>
          <w:rFonts w:ascii="Verdana" w:hAnsi="Verdana"/>
          <w:color w:val="006644"/>
        </w:rPr>
        <w:t>Parent involvement in their child’s learning produces excellent benefits such as increases in test scores, turning in class and homework assignments, and class participation.</w:t>
      </w:r>
    </w:p>
    <w:p w:rsidR="0014123D" w:rsidRDefault="0014123D" w:rsidP="0014123D">
      <w:pPr>
        <w:pStyle w:val="NormalWeb"/>
        <w:shd w:val="clear" w:color="auto" w:fill="FFFFFF"/>
        <w:jc w:val="center"/>
        <w:textAlignment w:val="top"/>
        <w:rPr>
          <w:rFonts w:ascii="Calibri" w:hAnsi="Calibri"/>
          <w:color w:val="000000"/>
          <w:sz w:val="20"/>
          <w:szCs w:val="20"/>
        </w:rPr>
      </w:pPr>
      <w:r>
        <w:rPr>
          <w:rFonts w:ascii="Verdana" w:hAnsi="Verdana"/>
          <w:color w:val="006644"/>
          <w:sz w:val="36"/>
          <w:szCs w:val="36"/>
        </w:rPr>
        <w:t>Eighth Grade Upcoming Events</w:t>
      </w:r>
    </w:p>
    <w:p w:rsidR="0014123D" w:rsidRDefault="0014123D" w:rsidP="0014123D">
      <w:pPr>
        <w:pStyle w:val="NormalWeb"/>
        <w:shd w:val="clear" w:color="auto" w:fill="FFFFFF"/>
        <w:textAlignment w:val="top"/>
        <w:rPr>
          <w:rFonts w:ascii="Calibri" w:hAnsi="Calibri"/>
          <w:color w:val="000000"/>
          <w:sz w:val="20"/>
          <w:szCs w:val="20"/>
        </w:rPr>
      </w:pPr>
      <w:r>
        <w:rPr>
          <w:rFonts w:ascii="Verdana" w:hAnsi="Verdana"/>
          <w:color w:val="006644"/>
        </w:rPr>
        <w:t xml:space="preserve">October 19, 2010:  Mr. Frank Timmerman, Director </w:t>
      </w:r>
      <w:proofErr w:type="spellStart"/>
      <w:r>
        <w:rPr>
          <w:rFonts w:ascii="Verdana" w:hAnsi="Verdana"/>
          <w:color w:val="006644"/>
        </w:rPr>
        <w:t>Pebblebrook</w:t>
      </w:r>
      <w:proofErr w:type="spellEnd"/>
      <w:r>
        <w:rPr>
          <w:rFonts w:ascii="Verdana" w:hAnsi="Verdana"/>
          <w:color w:val="006644"/>
        </w:rPr>
        <w:t xml:space="preserve"> High School of Performing Arts, will discuss the magnet program at 1:20pm in the theater.</w:t>
      </w:r>
    </w:p>
    <w:p w:rsidR="0014123D" w:rsidRDefault="0014123D" w:rsidP="0014123D">
      <w:pPr>
        <w:pStyle w:val="NormalWeb"/>
        <w:shd w:val="clear" w:color="auto" w:fill="FFFFFF"/>
        <w:textAlignment w:val="top"/>
        <w:rPr>
          <w:rFonts w:ascii="Calibri" w:hAnsi="Calibri"/>
          <w:color w:val="000000"/>
          <w:sz w:val="20"/>
          <w:szCs w:val="20"/>
        </w:rPr>
      </w:pPr>
      <w:r>
        <w:rPr>
          <w:rFonts w:ascii="Verdana" w:hAnsi="Verdana"/>
          <w:color w:val="006644"/>
        </w:rPr>
        <w:t xml:space="preserve">October 29, 2010:  South Cobb High School Incentive Program.  Twelve eighth grade students were selected by their teachers to attend a South Cobb High School football game at 7p.m.  </w:t>
      </w:r>
      <w:proofErr w:type="gramStart"/>
      <w:r>
        <w:rPr>
          <w:rFonts w:ascii="Verdana" w:hAnsi="Verdana"/>
          <w:color w:val="006644"/>
        </w:rPr>
        <w:t>as</w:t>
      </w:r>
      <w:proofErr w:type="gramEnd"/>
      <w:r>
        <w:rPr>
          <w:rFonts w:ascii="Verdana" w:hAnsi="Verdana"/>
          <w:color w:val="006644"/>
        </w:rPr>
        <w:t xml:space="preserve"> a reward for the accomplishments.</w:t>
      </w:r>
    </w:p>
    <w:p w:rsidR="0014123D" w:rsidRDefault="0014123D" w:rsidP="0014123D">
      <w:pPr>
        <w:pStyle w:val="NormalWeb"/>
        <w:shd w:val="clear" w:color="auto" w:fill="FFFFFF"/>
        <w:textAlignment w:val="top"/>
        <w:rPr>
          <w:rFonts w:ascii="Calibri" w:hAnsi="Calibri"/>
          <w:color w:val="006644"/>
        </w:rPr>
      </w:pPr>
      <w:r>
        <w:rPr>
          <w:rFonts w:ascii="Verdana" w:hAnsi="Verdana"/>
          <w:color w:val="006644"/>
        </w:rPr>
        <w:t xml:space="preserve">October 23-31, 2010:  Red Ribbon Week.  Please encourage your child to listen to the morning announcements and participate in all activities for this </w:t>
      </w:r>
      <w:r>
        <w:rPr>
          <w:rFonts w:ascii="Verdana" w:hAnsi="Verdana"/>
          <w:color w:val="006644"/>
        </w:rPr>
        <w:lastRenderedPageBreak/>
        <w:t>week.  We will begin our annual canned food drive during that week for Thanksgiving baskets for needy families.</w:t>
      </w:r>
    </w:p>
    <w:p w:rsidR="0014123D" w:rsidRDefault="0014123D" w:rsidP="0014123D">
      <w:pPr>
        <w:pStyle w:val="NormalWeb"/>
        <w:shd w:val="clear" w:color="auto" w:fill="FFFFFF"/>
        <w:spacing w:after="200"/>
        <w:textAlignment w:val="top"/>
        <w:rPr>
          <w:rFonts w:ascii="Calibri" w:hAnsi="Calibri"/>
          <w:color w:val="006644"/>
        </w:rPr>
      </w:pPr>
      <w:r>
        <w:rPr>
          <w:rFonts w:ascii="Calibri" w:hAnsi="Calibri"/>
          <w:color w:val="006644"/>
        </w:rPr>
        <w:t xml:space="preserve"> </w:t>
      </w:r>
    </w:p>
    <w:p w:rsidR="0014123D" w:rsidRDefault="0014123D" w:rsidP="0014123D">
      <w:pPr>
        <w:pStyle w:val="NormalWeb"/>
        <w:shd w:val="clear" w:color="auto" w:fill="FFFFFF"/>
        <w:spacing w:after="200"/>
        <w:jc w:val="center"/>
        <w:textAlignment w:val="top"/>
        <w:rPr>
          <w:rFonts w:ascii="Calibri" w:hAnsi="Calibri"/>
          <w:color w:val="006644"/>
        </w:rPr>
      </w:pPr>
      <w:r>
        <w:rPr>
          <w:rFonts w:ascii="Verdana" w:hAnsi="Verdana"/>
          <w:color w:val="660044"/>
          <w:sz w:val="36"/>
          <w:szCs w:val="36"/>
        </w:rPr>
        <w:t>7th Grade Classroom Guidance</w:t>
      </w:r>
    </w:p>
    <w:p w:rsidR="0014123D" w:rsidRDefault="0014123D" w:rsidP="0014123D">
      <w:pPr>
        <w:pStyle w:val="NormalWeb"/>
        <w:shd w:val="clear" w:color="auto" w:fill="FFFFFF"/>
        <w:spacing w:after="200"/>
        <w:textAlignment w:val="top"/>
        <w:rPr>
          <w:rFonts w:ascii="Calibri" w:hAnsi="Calibri"/>
          <w:color w:val="006644"/>
        </w:rPr>
      </w:pPr>
      <w:r>
        <w:rPr>
          <w:rFonts w:ascii="Verdana" w:hAnsi="Verdana"/>
          <w:color w:val="660044"/>
        </w:rPr>
        <w:t>The American School Counselor Association (ASCA) has standards for all School Counselors to utilize when providing services to students.  This month 7</w:t>
      </w:r>
      <w:r>
        <w:rPr>
          <w:rFonts w:ascii="Verdana" w:hAnsi="Verdana"/>
          <w:color w:val="660044"/>
          <w:sz w:val="20"/>
          <w:szCs w:val="20"/>
          <w:vertAlign w:val="superscript"/>
        </w:rPr>
        <w:t>th</w:t>
      </w:r>
      <w:r>
        <w:rPr>
          <w:rFonts w:ascii="Verdana" w:hAnsi="Verdana"/>
          <w:color w:val="660044"/>
        </w:rPr>
        <w:t xml:space="preserve"> grade students will learn how to interact with the Career Cruising software.  Career Cruising is a dynamic online career planning system that helps students think to the future regarding their education and potential career.  Students will be learning the basics of Career Cruising, including logging in at home and school and what Career Cruising has to offer.  Students will also be taking two assessments in this month’s lesson.  The Career Matchmaker will help students to start thinking about their interests and how they line up with possible careers.  The Learning Styles Inventory will help students understand whether they are a visual, auditory, or kinesthetic learner.  Students may find that they learn best through all three modalities.  At the completion of the lesson, students will have a printed pie chart that breaks down their learning style.  Each student will be asked to tape this pie chart to their binder so other teachers can use the information to better serve them.   This month’s lesson addresses the following ASCA Standards:</w:t>
      </w:r>
    </w:p>
    <w:p w:rsidR="0014123D" w:rsidRDefault="0014123D" w:rsidP="0014123D">
      <w:pPr>
        <w:pStyle w:val="NormalWeb"/>
        <w:shd w:val="clear" w:color="auto" w:fill="FFFFFF"/>
        <w:adjustRightInd w:val="0"/>
        <w:ind w:left="720"/>
        <w:textAlignment w:val="top"/>
        <w:rPr>
          <w:rFonts w:ascii="Calibri" w:hAnsi="Calibri"/>
          <w:color w:val="006644"/>
        </w:rPr>
      </w:pPr>
      <w:r>
        <w:rPr>
          <w:rFonts w:ascii="Verdana" w:hAnsi="Verdana" w:cs="Galliard-Roman"/>
          <w:color w:val="660044"/>
          <w:sz w:val="20"/>
          <w:szCs w:val="20"/>
        </w:rPr>
        <w:t xml:space="preserve">      A</w:t>
      </w:r>
      <w:proofErr w:type="gramStart"/>
      <w:r>
        <w:rPr>
          <w:rFonts w:ascii="Verdana" w:hAnsi="Verdana" w:cs="Galliard-Roman"/>
          <w:color w:val="660044"/>
          <w:sz w:val="20"/>
          <w:szCs w:val="20"/>
        </w:rPr>
        <w:t>:A2.4</w:t>
      </w:r>
      <w:proofErr w:type="gramEnd"/>
      <w:r>
        <w:rPr>
          <w:rFonts w:ascii="Verdana" w:hAnsi="Verdana" w:cs="Galliard-Roman"/>
          <w:color w:val="660044"/>
          <w:sz w:val="20"/>
          <w:szCs w:val="20"/>
        </w:rPr>
        <w:t xml:space="preserve"> Apply knowledge and learning styles to positively influence school performance</w:t>
      </w:r>
    </w:p>
    <w:p w:rsidR="0014123D" w:rsidRDefault="0014123D" w:rsidP="0014123D">
      <w:pPr>
        <w:pStyle w:val="NormalWeb"/>
        <w:shd w:val="clear" w:color="auto" w:fill="FFFFFF"/>
        <w:textAlignment w:val="top"/>
        <w:rPr>
          <w:rFonts w:ascii="Calibri" w:hAnsi="Calibri"/>
          <w:color w:val="006644"/>
        </w:rPr>
      </w:pPr>
      <w:r>
        <w:rPr>
          <w:rFonts w:ascii="Calibri" w:hAnsi="Calibri"/>
          <w:color w:val="006644"/>
        </w:rPr>
        <w:t xml:space="preserve"> </w:t>
      </w:r>
    </w:p>
    <w:p w:rsidR="0014123D" w:rsidRDefault="0014123D" w:rsidP="0014123D">
      <w:pPr>
        <w:pStyle w:val="NormalWeb"/>
        <w:shd w:val="clear" w:color="auto" w:fill="FFFFFF"/>
        <w:textAlignment w:val="top"/>
        <w:rPr>
          <w:rFonts w:ascii="Galliard-Roman" w:hAnsi="Galliard-Roman" w:cs="Galliard-Roman"/>
          <w:color w:val="660044"/>
          <w:sz w:val="20"/>
          <w:szCs w:val="20"/>
        </w:rPr>
      </w:pPr>
      <w:r>
        <w:rPr>
          <w:rFonts w:ascii="Verdana" w:hAnsi="Verdana" w:cs="Galliard-Roman"/>
          <w:color w:val="660044"/>
          <w:sz w:val="20"/>
          <w:szCs w:val="20"/>
        </w:rPr>
        <w:t xml:space="preserve">                C</w:t>
      </w:r>
      <w:proofErr w:type="gramStart"/>
      <w:r>
        <w:rPr>
          <w:rFonts w:ascii="Verdana" w:hAnsi="Verdana" w:cs="Galliard-Roman"/>
          <w:color w:val="660044"/>
          <w:sz w:val="20"/>
          <w:szCs w:val="20"/>
        </w:rPr>
        <w:t>:B1.2</w:t>
      </w:r>
      <w:proofErr w:type="gramEnd"/>
      <w:r>
        <w:rPr>
          <w:rFonts w:ascii="Verdana" w:hAnsi="Verdana" w:cs="Galliard-Roman"/>
          <w:color w:val="660044"/>
          <w:sz w:val="20"/>
          <w:szCs w:val="20"/>
        </w:rPr>
        <w:t xml:space="preserve"> Identify personal skills, interests and abilities and relate </w:t>
      </w:r>
      <w:proofErr w:type="spellStart"/>
      <w:r>
        <w:rPr>
          <w:rFonts w:ascii="Verdana" w:hAnsi="Verdana" w:cs="Galliard-Roman"/>
          <w:color w:val="660044"/>
          <w:sz w:val="20"/>
          <w:szCs w:val="20"/>
        </w:rPr>
        <w:t>themto</w:t>
      </w:r>
      <w:proofErr w:type="spellEnd"/>
      <w:r>
        <w:rPr>
          <w:rFonts w:ascii="Verdana" w:hAnsi="Verdana" w:cs="Galliard-Roman"/>
          <w:color w:val="660044"/>
          <w:sz w:val="20"/>
          <w:szCs w:val="20"/>
        </w:rPr>
        <w:t xml:space="preserve"> current career choice</w:t>
      </w:r>
    </w:p>
    <w:p w:rsidR="0014123D" w:rsidRDefault="0014123D" w:rsidP="0014123D">
      <w:pPr>
        <w:pStyle w:val="NormalWeb"/>
        <w:shd w:val="clear" w:color="auto" w:fill="FFFFFF"/>
        <w:textAlignment w:val="top"/>
        <w:rPr>
          <w:rFonts w:ascii="Galliard-Roman" w:hAnsi="Galliard-Roman" w:cs="Galliard-Roman"/>
          <w:color w:val="660044"/>
          <w:sz w:val="20"/>
          <w:szCs w:val="20"/>
        </w:rPr>
      </w:pPr>
      <w:r>
        <w:rPr>
          <w:rFonts w:ascii="Verdana" w:hAnsi="Verdana" w:cs="Galliard-Roman"/>
          <w:color w:val="660044"/>
          <w:sz w:val="20"/>
          <w:szCs w:val="20"/>
        </w:rPr>
        <w:t xml:space="preserve">                C</w:t>
      </w:r>
      <w:proofErr w:type="gramStart"/>
      <w:r>
        <w:rPr>
          <w:rFonts w:ascii="Verdana" w:hAnsi="Verdana" w:cs="Galliard-Roman"/>
          <w:color w:val="660044"/>
          <w:sz w:val="20"/>
          <w:szCs w:val="20"/>
        </w:rPr>
        <w:t>:B1.3</w:t>
      </w:r>
      <w:proofErr w:type="gramEnd"/>
      <w:r>
        <w:rPr>
          <w:rFonts w:ascii="Verdana" w:hAnsi="Verdana" w:cs="Galliard-Roman"/>
          <w:color w:val="660044"/>
          <w:sz w:val="20"/>
          <w:szCs w:val="20"/>
        </w:rPr>
        <w:t xml:space="preserve"> Demonstrate knowledge of the career-planning process</w:t>
      </w:r>
    </w:p>
    <w:p w:rsidR="0014123D" w:rsidRDefault="0014123D" w:rsidP="0014123D">
      <w:pPr>
        <w:pStyle w:val="NormalWeb"/>
        <w:shd w:val="clear" w:color="auto" w:fill="FFFFFF"/>
        <w:textAlignment w:val="top"/>
        <w:rPr>
          <w:rFonts w:ascii="Galliard-Roman" w:hAnsi="Galliard-Roman" w:cs="Galliard-Roman"/>
          <w:color w:val="660044"/>
          <w:sz w:val="20"/>
          <w:szCs w:val="20"/>
        </w:rPr>
      </w:pPr>
      <w:r>
        <w:rPr>
          <w:rFonts w:ascii="Galliard-Roman" w:hAnsi="Galliard-Roman" w:cs="Galliard-Roman"/>
          <w:color w:val="660044"/>
          <w:sz w:val="20"/>
          <w:szCs w:val="20"/>
        </w:rPr>
        <w:t xml:space="preserve"> </w:t>
      </w:r>
    </w:p>
    <w:p w:rsidR="0014123D" w:rsidRDefault="0014123D" w:rsidP="0014123D">
      <w:pPr>
        <w:pStyle w:val="NormalWeb"/>
        <w:shd w:val="clear" w:color="auto" w:fill="FFFFFF"/>
        <w:textAlignment w:val="top"/>
        <w:rPr>
          <w:rFonts w:ascii="Galliard-Roman" w:hAnsi="Galliard-Roman" w:cs="Galliard-Roman"/>
          <w:color w:val="660044"/>
          <w:sz w:val="20"/>
          <w:szCs w:val="20"/>
        </w:rPr>
      </w:pPr>
      <w:r>
        <w:rPr>
          <w:rFonts w:ascii="Verdana" w:hAnsi="Verdana" w:cs="Galliard-Roman"/>
          <w:color w:val="660044"/>
          <w:sz w:val="20"/>
          <w:szCs w:val="20"/>
        </w:rPr>
        <w:t xml:space="preserve">                C</w:t>
      </w:r>
      <w:proofErr w:type="gramStart"/>
      <w:r>
        <w:rPr>
          <w:rFonts w:ascii="Verdana" w:hAnsi="Verdana" w:cs="Galliard-Roman"/>
          <w:color w:val="660044"/>
          <w:sz w:val="20"/>
          <w:szCs w:val="20"/>
        </w:rPr>
        <w:t>:B1.6</w:t>
      </w:r>
      <w:proofErr w:type="gramEnd"/>
      <w:r>
        <w:rPr>
          <w:rFonts w:ascii="Verdana" w:hAnsi="Verdana" w:cs="Galliard-Roman"/>
          <w:color w:val="660044"/>
          <w:sz w:val="20"/>
          <w:szCs w:val="20"/>
        </w:rPr>
        <w:t xml:space="preserve"> Learn to use the Internet to access career-planning information</w:t>
      </w:r>
    </w:p>
    <w:p w:rsidR="0014123D" w:rsidRDefault="0014123D" w:rsidP="0014123D">
      <w:pPr>
        <w:pStyle w:val="NormalWeb"/>
        <w:shd w:val="clear" w:color="auto" w:fill="FFFFFF"/>
        <w:spacing w:after="200" w:line="276" w:lineRule="auto"/>
        <w:jc w:val="both"/>
        <w:textAlignment w:val="top"/>
        <w:rPr>
          <w:rFonts w:ascii="Galliard-Roman" w:hAnsi="Galliard-Roman" w:cs="Galliard-Roman"/>
          <w:color w:val="231F20"/>
          <w:sz w:val="20"/>
          <w:szCs w:val="20"/>
        </w:rPr>
      </w:pPr>
      <w:r>
        <w:rPr>
          <w:rFonts w:ascii="Verdana" w:hAnsi="Verdana"/>
          <w:color w:val="000000"/>
          <w:sz w:val="27"/>
          <w:szCs w:val="27"/>
        </w:rPr>
        <w:t xml:space="preserve">                                                                  </w:t>
      </w:r>
    </w:p>
    <w:p w:rsidR="0014123D" w:rsidRDefault="0014123D" w:rsidP="0014123D">
      <w:pPr>
        <w:pStyle w:val="NormalWeb"/>
        <w:shd w:val="clear" w:color="auto" w:fill="FFFFFF"/>
        <w:spacing w:after="200" w:line="276" w:lineRule="auto"/>
        <w:jc w:val="both"/>
        <w:textAlignment w:val="top"/>
        <w:rPr>
          <w:rFonts w:ascii="Verdana" w:hAnsi="Verdana"/>
          <w:color w:val="006644"/>
          <w:sz w:val="36"/>
          <w:szCs w:val="36"/>
        </w:rPr>
      </w:pPr>
      <w:r>
        <w:rPr>
          <w:rFonts w:ascii="Verdana" w:hAnsi="Verdana"/>
          <w:color w:val="000000"/>
          <w:sz w:val="27"/>
          <w:szCs w:val="27"/>
        </w:rPr>
        <w:t xml:space="preserve">                 </w:t>
      </w:r>
      <w:r>
        <w:rPr>
          <w:rFonts w:ascii="Verdana" w:hAnsi="Verdana"/>
          <w:color w:val="006644"/>
          <w:sz w:val="36"/>
          <w:szCs w:val="36"/>
        </w:rPr>
        <w:t>6</w:t>
      </w:r>
      <w:r>
        <w:rPr>
          <w:rFonts w:ascii="Verdana" w:hAnsi="Verdana"/>
          <w:color w:val="006644"/>
          <w:sz w:val="36"/>
          <w:szCs w:val="36"/>
          <w:vertAlign w:val="superscript"/>
        </w:rPr>
        <w:t>th</w:t>
      </w:r>
      <w:r>
        <w:rPr>
          <w:rFonts w:ascii="Verdana" w:hAnsi="Verdana"/>
          <w:color w:val="006644"/>
          <w:sz w:val="36"/>
          <w:szCs w:val="36"/>
        </w:rPr>
        <w:t xml:space="preserve"> Grade Classroom Guidance&lt;?</w:t>
      </w:r>
    </w:p>
    <w:p w:rsidR="0014123D" w:rsidRDefault="0014123D" w:rsidP="0014123D">
      <w:pPr>
        <w:pStyle w:val="NormalWeb"/>
        <w:shd w:val="clear" w:color="auto" w:fill="FFFFFF"/>
        <w:spacing w:after="200" w:line="276" w:lineRule="auto"/>
        <w:jc w:val="both"/>
        <w:textAlignment w:val="top"/>
        <w:rPr>
          <w:rFonts w:ascii="Galliard-Roman" w:hAnsi="Galliard-Roman" w:cs="Galliard-Roman"/>
          <w:color w:val="231F20"/>
          <w:sz w:val="20"/>
          <w:szCs w:val="20"/>
        </w:rPr>
      </w:pPr>
      <w:r>
        <w:rPr>
          <w:rFonts w:ascii="Verdana" w:hAnsi="Verdana"/>
          <w:color w:val="006644"/>
          <w:sz w:val="27"/>
          <w:szCs w:val="27"/>
        </w:rPr>
        <w:t xml:space="preserve">The sixth graders are off to a good start and we hope to keep the momentum up the rest of the school year. Throughout the school year I will deliver classroom guidance lessons to all of the sixth grade students. The purpose of classroom guidance is to introduce all students to age appropriate topics that will allow the students to be successful in school and life. The America School Counselors Association (ASCA) standards that are addressed during classroom </w:t>
      </w:r>
      <w:proofErr w:type="gramStart"/>
      <w:r>
        <w:rPr>
          <w:rFonts w:ascii="Verdana" w:hAnsi="Verdana"/>
          <w:color w:val="006644"/>
          <w:sz w:val="27"/>
          <w:szCs w:val="27"/>
        </w:rPr>
        <w:lastRenderedPageBreak/>
        <w:t>guidance</w:t>
      </w:r>
      <w:proofErr w:type="gramEnd"/>
      <w:r>
        <w:rPr>
          <w:rFonts w:ascii="Verdana" w:hAnsi="Verdana"/>
          <w:color w:val="006644"/>
          <w:sz w:val="27"/>
          <w:szCs w:val="27"/>
        </w:rPr>
        <w:t xml:space="preserve"> lessons are academic, career, and personal-social. The first classroom guidance lesson for sixth graders will be Excuses, Excuses: Give It Up! The lesson will be covered during each student’s Science or Social Studies class the week of November 1</w:t>
      </w:r>
      <w:r>
        <w:rPr>
          <w:rFonts w:ascii="Verdana" w:hAnsi="Verdana"/>
          <w:color w:val="006644"/>
          <w:sz w:val="27"/>
          <w:szCs w:val="27"/>
          <w:vertAlign w:val="superscript"/>
        </w:rPr>
        <w:t>st</w:t>
      </w:r>
      <w:r>
        <w:rPr>
          <w:rFonts w:ascii="Verdana" w:hAnsi="Verdana"/>
          <w:color w:val="006644"/>
          <w:sz w:val="27"/>
          <w:szCs w:val="27"/>
        </w:rPr>
        <w:t xml:space="preserve"> thru 5</w:t>
      </w:r>
      <w:r>
        <w:rPr>
          <w:rFonts w:ascii="Verdana" w:hAnsi="Verdana"/>
          <w:color w:val="006644"/>
          <w:sz w:val="27"/>
          <w:szCs w:val="27"/>
          <w:vertAlign w:val="superscript"/>
        </w:rPr>
        <w:t>th</w:t>
      </w:r>
      <w:r>
        <w:rPr>
          <w:rFonts w:ascii="Galliard-Roman" w:hAnsi="Galliard-Roman" w:cs="Galliard-Roman"/>
          <w:color w:val="231F20"/>
          <w:sz w:val="20"/>
          <w:szCs w:val="20"/>
        </w:rPr>
        <w:t xml:space="preserve"> </w:t>
      </w:r>
    </w:p>
    <w:p w:rsidR="0014123D" w:rsidRDefault="0014123D" w:rsidP="0014123D">
      <w:pPr>
        <w:pStyle w:val="NormalWeb"/>
        <w:shd w:val="clear" w:color="auto" w:fill="FFFFFF"/>
        <w:spacing w:after="200" w:line="276" w:lineRule="auto"/>
        <w:jc w:val="both"/>
        <w:textAlignment w:val="top"/>
        <w:rPr>
          <w:rFonts w:ascii="Galliard-Roman" w:hAnsi="Galliard-Roman" w:cs="Galliard-Roman"/>
          <w:color w:val="231F20"/>
          <w:sz w:val="20"/>
          <w:szCs w:val="20"/>
        </w:rPr>
      </w:pPr>
      <w:r>
        <w:rPr>
          <w:rFonts w:ascii="Verdana" w:hAnsi="Verdana"/>
          <w:color w:val="006644"/>
          <w:sz w:val="27"/>
          <w:szCs w:val="27"/>
        </w:rPr>
        <w:t xml:space="preserve">The Excuses, Excuses Give It Up!  </w:t>
      </w:r>
      <w:proofErr w:type="gramStart"/>
      <w:r>
        <w:rPr>
          <w:rFonts w:ascii="Verdana" w:hAnsi="Verdana"/>
          <w:color w:val="006644"/>
          <w:sz w:val="27"/>
          <w:szCs w:val="27"/>
        </w:rPr>
        <w:t>curriculum</w:t>
      </w:r>
      <w:proofErr w:type="gramEnd"/>
      <w:r>
        <w:rPr>
          <w:rFonts w:ascii="Verdana" w:hAnsi="Verdana"/>
          <w:color w:val="006644"/>
          <w:sz w:val="27"/>
          <w:szCs w:val="27"/>
        </w:rPr>
        <w:t xml:space="preserve"> is designed to help students begin to understand that relying on excuses can affect how others see them, as well as their own self-esteem. The program shows students how gaining a reputation for being unreliable will make others less likely to want to count on you for anything, even things you may wish to be a part of. The program also gets students to challenge their own thinking about what constitutes a good excuse and understand that not having to come up with one is even more desirable.</w:t>
      </w:r>
      <w:r>
        <w:rPr>
          <w:color w:val="000000"/>
          <w:sz w:val="28"/>
          <w:szCs w:val="28"/>
        </w:rPr>
        <w:t xml:space="preserve"> </w:t>
      </w:r>
    </w:p>
    <w:p w:rsidR="00FA35E1" w:rsidRDefault="00FA35E1"/>
    <w:sectPr w:rsidR="00FA35E1" w:rsidSect="00FA3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alliard-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23D"/>
    <w:rsid w:val="0014123D"/>
    <w:rsid w:val="00D60F3A"/>
    <w:rsid w:val="00FA3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23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4421539">
      <w:bodyDiv w:val="1"/>
      <w:marLeft w:val="0"/>
      <w:marRight w:val="0"/>
      <w:marTop w:val="0"/>
      <w:marBottom w:val="0"/>
      <w:divBdr>
        <w:top w:val="none" w:sz="0" w:space="0" w:color="auto"/>
        <w:left w:val="none" w:sz="0" w:space="0" w:color="auto"/>
        <w:bottom w:val="none" w:sz="0" w:space="0" w:color="auto"/>
        <w:right w:val="none" w:sz="0" w:space="0" w:color="auto"/>
      </w:divBdr>
      <w:divsChild>
        <w:div w:id="179123233">
          <w:marLeft w:val="0"/>
          <w:marRight w:val="0"/>
          <w:marTop w:val="0"/>
          <w:marBottom w:val="0"/>
          <w:divBdr>
            <w:top w:val="none" w:sz="0" w:space="0" w:color="auto"/>
            <w:left w:val="none" w:sz="0" w:space="0" w:color="auto"/>
            <w:bottom w:val="none" w:sz="0" w:space="0" w:color="auto"/>
            <w:right w:val="none" w:sz="0" w:space="0" w:color="auto"/>
          </w:divBdr>
          <w:divsChild>
            <w:div w:id="1976837396">
              <w:marLeft w:val="0"/>
              <w:marRight w:val="0"/>
              <w:marTop w:val="0"/>
              <w:marBottom w:val="0"/>
              <w:divBdr>
                <w:top w:val="none" w:sz="0" w:space="0" w:color="auto"/>
                <w:left w:val="none" w:sz="0" w:space="0" w:color="auto"/>
                <w:bottom w:val="none" w:sz="0" w:space="0" w:color="auto"/>
                <w:right w:val="none" w:sz="0" w:space="0" w:color="auto"/>
              </w:divBdr>
              <w:divsChild>
                <w:div w:id="876937222">
                  <w:marLeft w:val="0"/>
                  <w:marRight w:val="0"/>
                  <w:marTop w:val="0"/>
                  <w:marBottom w:val="0"/>
                  <w:divBdr>
                    <w:top w:val="none" w:sz="0" w:space="0" w:color="auto"/>
                    <w:left w:val="none" w:sz="0" w:space="0" w:color="auto"/>
                    <w:bottom w:val="none" w:sz="0" w:space="0" w:color="auto"/>
                    <w:right w:val="none" w:sz="0" w:space="0" w:color="auto"/>
                  </w:divBdr>
                  <w:divsChild>
                    <w:div w:id="94130033">
                      <w:marLeft w:val="0"/>
                      <w:marRight w:val="0"/>
                      <w:marTop w:val="0"/>
                      <w:marBottom w:val="0"/>
                      <w:divBdr>
                        <w:top w:val="none" w:sz="0" w:space="0" w:color="auto"/>
                        <w:left w:val="none" w:sz="0" w:space="0" w:color="auto"/>
                        <w:bottom w:val="none" w:sz="0" w:space="0" w:color="auto"/>
                        <w:right w:val="none" w:sz="0" w:space="0" w:color="auto"/>
                      </w:divBdr>
                      <w:divsChild>
                        <w:div w:id="1367410905">
                          <w:marLeft w:val="0"/>
                          <w:marRight w:val="0"/>
                          <w:marTop w:val="0"/>
                          <w:marBottom w:val="0"/>
                          <w:divBdr>
                            <w:top w:val="none" w:sz="0" w:space="0" w:color="auto"/>
                            <w:left w:val="none" w:sz="0" w:space="0" w:color="auto"/>
                            <w:bottom w:val="none" w:sz="0" w:space="0" w:color="auto"/>
                            <w:right w:val="none" w:sz="0" w:space="0" w:color="auto"/>
                          </w:divBdr>
                          <w:divsChild>
                            <w:div w:id="5060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4301</Characters>
  <Application>Microsoft Office Word</Application>
  <DocSecurity>0</DocSecurity>
  <Lines>35</Lines>
  <Paragraphs>10</Paragraphs>
  <ScaleCrop>false</ScaleCrop>
  <Company>Cobb County School District</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1</cp:revision>
  <dcterms:created xsi:type="dcterms:W3CDTF">2010-12-06T15:24:00Z</dcterms:created>
  <dcterms:modified xsi:type="dcterms:W3CDTF">2010-12-06T15:24:00Z</dcterms:modified>
</cp:coreProperties>
</file>